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B2316D" w:rsidRDefault="00B2316D" w:rsidP="00B2316D">
      <w:pPr>
        <w:pStyle w:val="PlainText"/>
        <w:tabs>
          <w:tab w:val="left" w:pos="360"/>
          <w:tab w:val="left" w:pos="720"/>
          <w:tab w:val="left" w:pos="1080"/>
        </w:tabs>
        <w:jc w:val="center"/>
        <w:rPr>
          <w:rFonts w:ascii="Times New Roman" w:hAnsi="Times New Roman" w:cs="Times New Roman"/>
          <w:sz w:val="24"/>
          <w:szCs w:val="24"/>
          <w:u w:val="single"/>
        </w:rPr>
      </w:pPr>
    </w:p>
    <w:p w:rsidR="0077407D" w:rsidRDefault="0077407D" w:rsidP="00B2316D">
      <w:pPr>
        <w:pStyle w:val="PlainText"/>
        <w:tabs>
          <w:tab w:val="left" w:pos="360"/>
          <w:tab w:val="left" w:pos="720"/>
          <w:tab w:val="left" w:pos="1080"/>
        </w:tabs>
        <w:jc w:val="center"/>
        <w:rPr>
          <w:rFonts w:ascii="Times New Roman" w:hAnsi="Times New Roman" w:cs="Times New Roman"/>
          <w:i/>
          <w:sz w:val="28"/>
          <w:szCs w:val="28"/>
          <w:u w:val="single"/>
        </w:rPr>
      </w:pPr>
    </w:p>
    <w:p w:rsidR="00B2316D" w:rsidRPr="0077407D" w:rsidRDefault="0077407D" w:rsidP="00B2316D">
      <w:pPr>
        <w:pStyle w:val="PlainText"/>
        <w:tabs>
          <w:tab w:val="left" w:pos="360"/>
          <w:tab w:val="left" w:pos="720"/>
          <w:tab w:val="left" w:pos="1080"/>
        </w:tabs>
        <w:jc w:val="center"/>
        <w:rPr>
          <w:rFonts w:ascii="Times New Roman" w:hAnsi="Times New Roman" w:cs="Times New Roman"/>
          <w:i/>
          <w:sz w:val="28"/>
          <w:szCs w:val="28"/>
          <w:u w:val="single"/>
        </w:rPr>
      </w:pPr>
      <w:r w:rsidRPr="0077407D">
        <w:rPr>
          <w:rFonts w:ascii="Times New Roman" w:hAnsi="Times New Roman" w:cs="Times New Roman"/>
          <w:i/>
          <w:sz w:val="28"/>
          <w:szCs w:val="28"/>
          <w:u w:val="single"/>
        </w:rPr>
        <w:t xml:space="preserve">Teleconference  </w:t>
      </w:r>
      <w:r w:rsidR="00B2316D" w:rsidRPr="0077407D">
        <w:rPr>
          <w:rFonts w:ascii="Times New Roman" w:hAnsi="Times New Roman" w:cs="Times New Roman"/>
          <w:i/>
          <w:sz w:val="28"/>
          <w:szCs w:val="28"/>
          <w:u w:val="single"/>
        </w:rPr>
        <w:t>Meeting Notice</w:t>
      </w:r>
    </w:p>
    <w:p w:rsidR="00B2316D"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Pr="00B060DD"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Douglas Bosco (Public Member), Chairman</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Jack Baylis</w:t>
      </w:r>
      <w:r w:rsidRPr="003D40C1">
        <w:rPr>
          <w:rFonts w:ascii="Times New Roman" w:hAnsi="Times New Roman" w:cs="Times New Roman"/>
          <w:sz w:val="24"/>
          <w:szCs w:val="24"/>
        </w:rPr>
        <w:t xml:space="preserve"> (Public Member)</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Marisa Moret (Public Member)</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Ann Notthoff (Public Member)</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Mike Chrisman, Secretary for</w:t>
      </w:r>
      <w:r w:rsidR="009D77BB">
        <w:rPr>
          <w:rFonts w:ascii="Times New Roman" w:hAnsi="Times New Roman" w:cs="Times New Roman"/>
          <w:sz w:val="24"/>
          <w:szCs w:val="24"/>
        </w:rPr>
        <w:t xml:space="preserve"> Natural</w:t>
      </w:r>
      <w:r w:rsidRPr="003D40C1">
        <w:rPr>
          <w:rFonts w:ascii="Times New Roman" w:hAnsi="Times New Roman" w:cs="Times New Roman"/>
          <w:sz w:val="24"/>
          <w:szCs w:val="24"/>
        </w:rPr>
        <w:t xml:space="preserve"> Resources; Karen Scarborough (Designated)</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Bonnie Neely</w:t>
      </w:r>
      <w:r w:rsidRPr="003D40C1">
        <w:rPr>
          <w:rFonts w:ascii="Times New Roman" w:hAnsi="Times New Roman" w:cs="Times New Roman"/>
          <w:sz w:val="24"/>
          <w:szCs w:val="24"/>
        </w:rPr>
        <w:t>, Coastal Commission Chair; Susan Hansch (Designated)</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 xml:space="preserve">Michael Genest, Director, Department of Finance; </w:t>
      </w:r>
      <w:r>
        <w:rPr>
          <w:rFonts w:ascii="Times New Roman" w:hAnsi="Times New Roman" w:cs="Times New Roman"/>
          <w:sz w:val="24"/>
          <w:szCs w:val="24"/>
        </w:rPr>
        <w:t xml:space="preserve">Karen Finn </w:t>
      </w:r>
      <w:r w:rsidRPr="003D40C1">
        <w:rPr>
          <w:rFonts w:ascii="Times New Roman" w:hAnsi="Times New Roman" w:cs="Times New Roman"/>
          <w:sz w:val="24"/>
          <w:szCs w:val="24"/>
        </w:rPr>
        <w:t>(Designated)</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Pr="003D40C1" w:rsidRDefault="00B2316D" w:rsidP="00B2316D">
      <w:pPr>
        <w:pStyle w:val="PlainText"/>
        <w:tabs>
          <w:tab w:val="left" w:pos="360"/>
          <w:tab w:val="left" w:pos="720"/>
          <w:tab w:val="left" w:pos="1080"/>
          <w:tab w:val="center" w:pos="4140"/>
        </w:tabs>
        <w:rPr>
          <w:rFonts w:ascii="Times New Roman" w:hAnsi="Times New Roman" w:cs="Times New Roman"/>
          <w:sz w:val="24"/>
          <w:szCs w:val="24"/>
        </w:rPr>
      </w:pPr>
      <w:r w:rsidRPr="003D40C1">
        <w:rPr>
          <w:rFonts w:ascii="Times New Roman" w:hAnsi="Times New Roman" w:cs="Times New Roman"/>
          <w:sz w:val="24"/>
          <w:szCs w:val="24"/>
        </w:rPr>
        <w:t>Senate Representatives</w:t>
      </w:r>
      <w:r w:rsidRPr="003D40C1">
        <w:rPr>
          <w:rFonts w:ascii="Times New Roman" w:hAnsi="Times New Roman" w:cs="Times New Roman"/>
          <w:sz w:val="24"/>
          <w:szCs w:val="24"/>
        </w:rPr>
        <w:tab/>
      </w:r>
      <w:r>
        <w:rPr>
          <w:rFonts w:ascii="Times New Roman" w:hAnsi="Times New Roman" w:cs="Times New Roman"/>
          <w:sz w:val="24"/>
          <w:szCs w:val="24"/>
        </w:rPr>
        <w:tab/>
        <w:t>Assembly Representatives</w:t>
      </w:r>
      <w:r w:rsidRPr="003D40C1">
        <w:rPr>
          <w:rFonts w:ascii="Times New Roman" w:hAnsi="Times New Roman" w:cs="Times New Roman"/>
          <w:sz w:val="24"/>
          <w:szCs w:val="24"/>
        </w:rPr>
        <w:tab/>
      </w:r>
    </w:p>
    <w:p w:rsidR="00B2316D" w:rsidRDefault="00B2316D" w:rsidP="00B2316D">
      <w:pPr>
        <w:pStyle w:val="PlainText"/>
        <w:tabs>
          <w:tab w:val="left" w:pos="360"/>
          <w:tab w:val="left" w:pos="720"/>
          <w:tab w:val="left" w:pos="1080"/>
          <w:tab w:val="center" w:pos="4140"/>
        </w:tabs>
        <w:rPr>
          <w:rFonts w:ascii="Times New Roman" w:hAnsi="Times New Roman" w:cs="Times New Roman"/>
          <w:sz w:val="24"/>
          <w:szCs w:val="24"/>
        </w:rPr>
      </w:pPr>
      <w:r w:rsidRPr="003D40C1">
        <w:rPr>
          <w:rFonts w:ascii="Times New Roman" w:hAnsi="Times New Roman" w:cs="Times New Roman"/>
          <w:sz w:val="24"/>
          <w:szCs w:val="24"/>
        </w:rPr>
        <w:t>Abel Maldonado (District 15)</w:t>
      </w:r>
      <w:r w:rsidRPr="003D40C1">
        <w:rPr>
          <w:rFonts w:ascii="Times New Roman" w:hAnsi="Times New Roman" w:cs="Times New Roman"/>
          <w:sz w:val="24"/>
          <w:szCs w:val="24"/>
        </w:rPr>
        <w:tab/>
      </w:r>
      <w:r w:rsidRPr="003D40C1">
        <w:rPr>
          <w:rFonts w:ascii="Times New Roman" w:hAnsi="Times New Roman" w:cs="Times New Roman"/>
          <w:sz w:val="24"/>
          <w:szCs w:val="24"/>
        </w:rPr>
        <w:tab/>
      </w:r>
      <w:r>
        <w:rPr>
          <w:rFonts w:ascii="Times New Roman" w:hAnsi="Times New Roman" w:cs="Times New Roman"/>
          <w:sz w:val="24"/>
          <w:szCs w:val="24"/>
        </w:rPr>
        <w:t>William Monning (District 27)</w:t>
      </w:r>
    </w:p>
    <w:p w:rsidR="00B2316D" w:rsidRDefault="00B2316D" w:rsidP="00B2316D">
      <w:pPr>
        <w:pStyle w:val="PlainText"/>
        <w:tabs>
          <w:tab w:val="left" w:pos="360"/>
          <w:tab w:val="left" w:pos="720"/>
          <w:tab w:val="left" w:pos="1080"/>
          <w:tab w:val="center" w:pos="4140"/>
        </w:tabs>
        <w:rPr>
          <w:rFonts w:ascii="Times New Roman" w:hAnsi="Times New Roman" w:cs="Times New Roman"/>
          <w:sz w:val="24"/>
          <w:szCs w:val="24"/>
        </w:rPr>
      </w:pPr>
      <w:r w:rsidRPr="003D40C1">
        <w:rPr>
          <w:rFonts w:ascii="Times New Roman" w:hAnsi="Times New Roman" w:cs="Times New Roman"/>
          <w:sz w:val="24"/>
          <w:szCs w:val="24"/>
        </w:rPr>
        <w:t>Joseph Simitian (District 11)</w:t>
      </w:r>
      <w:r w:rsidRPr="003D40C1">
        <w:rPr>
          <w:rFonts w:ascii="Times New Roman" w:hAnsi="Times New Roman" w:cs="Times New Roman"/>
          <w:sz w:val="24"/>
          <w:szCs w:val="24"/>
        </w:rPr>
        <w:tab/>
      </w:r>
      <w:r w:rsidRPr="003D40C1">
        <w:rPr>
          <w:rFonts w:ascii="Times New Roman" w:hAnsi="Times New Roman" w:cs="Times New Roman"/>
          <w:sz w:val="24"/>
          <w:szCs w:val="24"/>
        </w:rPr>
        <w:tab/>
      </w:r>
      <w:r>
        <w:rPr>
          <w:rFonts w:ascii="Times New Roman" w:hAnsi="Times New Roman" w:cs="Times New Roman"/>
          <w:sz w:val="24"/>
          <w:szCs w:val="24"/>
        </w:rPr>
        <w:t xml:space="preserve">Noreen Evans (District 7)                </w:t>
      </w:r>
    </w:p>
    <w:p w:rsidR="00B2316D" w:rsidRPr="003D40C1" w:rsidRDefault="00B2316D" w:rsidP="00B2316D">
      <w:pPr>
        <w:pStyle w:val="PlainText"/>
        <w:tabs>
          <w:tab w:val="left" w:pos="360"/>
          <w:tab w:val="left" w:pos="720"/>
          <w:tab w:val="left" w:pos="1080"/>
          <w:tab w:val="center" w:pos="4140"/>
        </w:tabs>
        <w:rPr>
          <w:rFonts w:ascii="Times New Roman" w:hAnsi="Times New Roman" w:cs="Times New Roman"/>
          <w:sz w:val="24"/>
          <w:szCs w:val="24"/>
        </w:rPr>
      </w:pPr>
      <w:r w:rsidRPr="003D40C1">
        <w:rPr>
          <w:rFonts w:ascii="Times New Roman" w:hAnsi="Times New Roman" w:cs="Times New Roman"/>
          <w:sz w:val="24"/>
          <w:szCs w:val="24"/>
        </w:rPr>
        <w:t>Christine Kehoe (District 39)</w:t>
      </w:r>
      <w:r w:rsidRPr="003D40C1">
        <w:rPr>
          <w:rFonts w:ascii="Times New Roman" w:hAnsi="Times New Roman" w:cs="Times New Roman"/>
          <w:sz w:val="24"/>
          <w:szCs w:val="24"/>
        </w:rPr>
        <w:tab/>
      </w:r>
      <w:r w:rsidRPr="003D40C1">
        <w:rPr>
          <w:rFonts w:ascii="Times New Roman" w:hAnsi="Times New Roman" w:cs="Times New Roman"/>
          <w:sz w:val="24"/>
          <w:szCs w:val="24"/>
        </w:rPr>
        <w:tab/>
      </w:r>
      <w:r>
        <w:rPr>
          <w:rFonts w:ascii="Times New Roman" w:hAnsi="Times New Roman" w:cs="Times New Roman"/>
          <w:sz w:val="24"/>
          <w:szCs w:val="24"/>
        </w:rPr>
        <w:t>Lori Saldaña (District 76)</w:t>
      </w:r>
    </w:p>
    <w:p w:rsidR="00B2316D"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Default="00B2316D" w:rsidP="00B2316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Sam Schuchat, Executive Officer</w:t>
      </w:r>
    </w:p>
    <w:p w:rsidR="00B2316D" w:rsidRDefault="00B2316D" w:rsidP="00B2316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Pat Peterson, Deputy Attorney General</w:t>
      </w:r>
    </w:p>
    <w:p w:rsidR="00B2316D" w:rsidRDefault="00415704" w:rsidP="00B2316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Glenn Alex, </w:t>
      </w:r>
      <w:r w:rsidR="00B2316D">
        <w:rPr>
          <w:rFonts w:ascii="Times New Roman" w:hAnsi="Times New Roman" w:cs="Times New Roman"/>
          <w:sz w:val="24"/>
          <w:szCs w:val="24"/>
        </w:rPr>
        <w:t>Legal Counsel</w:t>
      </w:r>
    </w:p>
    <w:p w:rsidR="00FF05B3" w:rsidRDefault="00FF05B3" w:rsidP="00FF05B3">
      <w:pPr>
        <w:pStyle w:val="PlainText"/>
        <w:tabs>
          <w:tab w:val="left" w:pos="360"/>
          <w:tab w:val="left" w:pos="720"/>
          <w:tab w:val="left" w:pos="1080"/>
        </w:tabs>
        <w:jc w:val="center"/>
        <w:rPr>
          <w:rFonts w:ascii="Times New Roman" w:hAnsi="Times New Roman" w:cs="Times New Roman"/>
          <w:sz w:val="24"/>
          <w:szCs w:val="24"/>
        </w:rPr>
      </w:pPr>
    </w:p>
    <w:p w:rsidR="0077407D" w:rsidRDefault="0077407D" w:rsidP="00FF05B3">
      <w:pPr>
        <w:pStyle w:val="PlainText"/>
        <w:tabs>
          <w:tab w:val="left" w:pos="360"/>
          <w:tab w:val="left" w:pos="720"/>
          <w:tab w:val="left" w:pos="1080"/>
        </w:tabs>
        <w:jc w:val="center"/>
        <w:rPr>
          <w:rFonts w:ascii="Times New Roman" w:hAnsi="Times New Roman" w:cs="Times New Roman"/>
          <w:sz w:val="24"/>
          <w:szCs w:val="24"/>
        </w:rPr>
      </w:pPr>
    </w:p>
    <w:p w:rsidR="0077407D" w:rsidRDefault="0077407D" w:rsidP="00FF05B3">
      <w:pPr>
        <w:pStyle w:val="PlainText"/>
        <w:tabs>
          <w:tab w:val="left" w:pos="360"/>
          <w:tab w:val="left" w:pos="720"/>
          <w:tab w:val="left" w:pos="1080"/>
        </w:tabs>
        <w:jc w:val="center"/>
        <w:rPr>
          <w:rFonts w:ascii="Times New Roman" w:hAnsi="Times New Roman" w:cs="Times New Roman"/>
          <w:sz w:val="24"/>
          <w:szCs w:val="24"/>
        </w:rPr>
      </w:pPr>
    </w:p>
    <w:p w:rsidR="00B2316D" w:rsidRPr="0077407D" w:rsidRDefault="0077407D" w:rsidP="00FF05B3">
      <w:pPr>
        <w:pStyle w:val="Heading2"/>
        <w:tabs>
          <w:tab w:val="left" w:pos="360"/>
          <w:tab w:val="left" w:pos="720"/>
          <w:tab w:val="left" w:pos="1080"/>
        </w:tabs>
        <w:ind w:left="1080" w:firstLine="2520"/>
        <w:jc w:val="left"/>
        <w:rPr>
          <w:b w:val="0"/>
          <w:i/>
        </w:rPr>
      </w:pPr>
      <w:r>
        <w:rPr>
          <w:b w:val="0"/>
          <w:i/>
        </w:rPr>
        <w:t>TENTATIVE AGENDA</w:t>
      </w:r>
    </w:p>
    <w:p w:rsidR="00FF05B3" w:rsidRDefault="00FF05B3" w:rsidP="00FF05B3">
      <w:pPr>
        <w:jc w:val="center"/>
        <w:rPr>
          <w:b/>
          <w:i/>
        </w:rPr>
      </w:pPr>
      <w:r w:rsidRPr="00FF05B3">
        <w:rPr>
          <w:b/>
          <w:i/>
        </w:rPr>
        <w:t>Teleconference</w:t>
      </w:r>
      <w:r>
        <w:rPr>
          <w:b/>
          <w:i/>
        </w:rPr>
        <w:t xml:space="preserve"> Meeting</w:t>
      </w:r>
    </w:p>
    <w:p w:rsidR="00FF05B3" w:rsidRPr="00FF05B3" w:rsidRDefault="00FF05B3" w:rsidP="00FF05B3">
      <w:pPr>
        <w:jc w:val="center"/>
        <w:rPr>
          <w:b/>
          <w:i/>
        </w:rPr>
      </w:pPr>
    </w:p>
    <w:p w:rsidR="00B2316D" w:rsidRDefault="0003108D" w:rsidP="00B2316D">
      <w:pPr>
        <w:tabs>
          <w:tab w:val="left" w:pos="360"/>
          <w:tab w:val="left" w:pos="720"/>
          <w:tab w:val="left" w:pos="1080"/>
        </w:tabs>
        <w:jc w:val="center"/>
      </w:pPr>
      <w:r>
        <w:t xml:space="preserve">          </w:t>
      </w:r>
      <w:r w:rsidR="00B2316D">
        <w:t>DATE:  December 3, 2009</w:t>
      </w:r>
    </w:p>
    <w:p w:rsidR="002A4111" w:rsidRDefault="0003108D" w:rsidP="0003108D">
      <w:pPr>
        <w:tabs>
          <w:tab w:val="left" w:pos="360"/>
          <w:tab w:val="left" w:pos="720"/>
          <w:tab w:val="left" w:pos="1080"/>
        </w:tabs>
      </w:pPr>
      <w:r>
        <w:tab/>
        <w:t xml:space="preserve">  </w:t>
      </w:r>
      <w:r>
        <w:tab/>
      </w:r>
      <w:r>
        <w:tab/>
      </w:r>
      <w:r>
        <w:tab/>
      </w:r>
      <w:r>
        <w:tab/>
      </w:r>
      <w:r>
        <w:tab/>
      </w:r>
      <w:r>
        <w:tab/>
        <w:t xml:space="preserve">  </w:t>
      </w:r>
      <w:r w:rsidR="00FF05B3">
        <w:t>TIME:</w:t>
      </w:r>
      <w:r w:rsidR="007C680C">
        <w:t xml:space="preserve"> </w:t>
      </w:r>
      <w:r w:rsidR="00FF05B3">
        <w:t xml:space="preserve">  9</w:t>
      </w:r>
      <w:r w:rsidR="00B2316D">
        <w:t>:00 am</w:t>
      </w:r>
    </w:p>
    <w:p w:rsidR="00D52D5E" w:rsidRDefault="00735DE8" w:rsidP="0037356B">
      <w:pPr>
        <w:tabs>
          <w:tab w:val="left" w:pos="360"/>
          <w:tab w:val="left" w:pos="720"/>
          <w:tab w:val="left" w:pos="1080"/>
        </w:tabs>
        <w:jc w:val="both"/>
      </w:pPr>
      <w:r>
        <w:tab/>
      </w:r>
      <w:r>
        <w:tab/>
      </w:r>
      <w:r>
        <w:tab/>
      </w:r>
      <w:r>
        <w:tab/>
      </w:r>
    </w:p>
    <w:p w:rsidR="00B2316D" w:rsidRDefault="00735DE8" w:rsidP="0037356B">
      <w:pPr>
        <w:tabs>
          <w:tab w:val="left" w:pos="360"/>
          <w:tab w:val="left" w:pos="720"/>
          <w:tab w:val="left" w:pos="1080"/>
        </w:tabs>
        <w:jc w:val="both"/>
      </w:pPr>
      <w:r>
        <w:tab/>
      </w:r>
      <w:r>
        <w:tab/>
        <w:t xml:space="preserve">     </w:t>
      </w:r>
    </w:p>
    <w:p w:rsidR="002A4111" w:rsidRDefault="0037356B" w:rsidP="0037356B">
      <w:pPr>
        <w:tabs>
          <w:tab w:val="left" w:pos="360"/>
          <w:tab w:val="left" w:pos="720"/>
          <w:tab w:val="left" w:pos="1080"/>
        </w:tabs>
        <w:jc w:val="both"/>
      </w:pPr>
      <w:r>
        <w:t>LOCATIONS:</w:t>
      </w:r>
    </w:p>
    <w:p w:rsidR="0037356B" w:rsidRDefault="0037356B" w:rsidP="0037356B">
      <w:pPr>
        <w:tabs>
          <w:tab w:val="left" w:pos="360"/>
          <w:tab w:val="left" w:pos="720"/>
          <w:tab w:val="left" w:pos="1080"/>
        </w:tabs>
        <w:jc w:val="both"/>
      </w:pPr>
    </w:p>
    <w:p w:rsidR="0037356B" w:rsidRPr="002A3A81" w:rsidRDefault="0037356B" w:rsidP="0037356B">
      <w:r w:rsidRPr="002A3A81">
        <w:t>State Coastal Conservancy</w:t>
      </w:r>
      <w:r w:rsidRPr="002A3A81">
        <w:tab/>
      </w:r>
      <w:r>
        <w:tab/>
      </w:r>
      <w:r>
        <w:tab/>
        <w:t>City Hall, Room 234</w:t>
      </w:r>
      <w:r w:rsidRPr="002A3A81">
        <w:tab/>
        <w:t xml:space="preserve"> </w:t>
      </w:r>
    </w:p>
    <w:p w:rsidR="0037356B" w:rsidRPr="002A3A81" w:rsidRDefault="0037356B" w:rsidP="0037356B">
      <w:r w:rsidRPr="002A3A81">
        <w:t>1330 Broadway</w:t>
      </w:r>
      <w:r w:rsidRPr="002A3A81">
        <w:tab/>
      </w:r>
      <w:r w:rsidRPr="002A3A81">
        <w:tab/>
      </w:r>
      <w:r>
        <w:tab/>
      </w:r>
      <w:r>
        <w:tab/>
        <w:t>1 Dr. Carlton B. Goodlett Place</w:t>
      </w:r>
      <w:r w:rsidRPr="002A3A81">
        <w:tab/>
      </w:r>
    </w:p>
    <w:p w:rsidR="0037356B" w:rsidRPr="002A3A81" w:rsidRDefault="00EE3BEC" w:rsidP="0037356B">
      <w:r>
        <w:t>11th</w:t>
      </w:r>
      <w:r w:rsidR="0037356B" w:rsidRPr="002A3A81">
        <w:t xml:space="preserve"> Floor Conference</w:t>
      </w:r>
      <w:r>
        <w:t xml:space="preserve"> </w:t>
      </w:r>
      <w:r w:rsidR="0037356B" w:rsidRPr="002A3A81">
        <w:t xml:space="preserve">Room </w:t>
      </w:r>
      <w:r w:rsidR="0037356B" w:rsidRPr="002A3A81">
        <w:tab/>
      </w:r>
      <w:r w:rsidR="0037356B">
        <w:tab/>
      </w:r>
      <w:r w:rsidR="0037356B">
        <w:tab/>
        <w:t xml:space="preserve">San Francisco, </w:t>
      </w:r>
      <w:r w:rsidR="001E2712">
        <w:t>CA</w:t>
      </w:r>
      <w:r w:rsidR="0037356B">
        <w:t xml:space="preserve">  </w:t>
      </w:r>
      <w:r w:rsidR="0037356B" w:rsidRPr="002A3A81">
        <w:tab/>
        <w:t xml:space="preserve"> </w:t>
      </w:r>
    </w:p>
    <w:p w:rsidR="0037356B" w:rsidRPr="002A3A81" w:rsidRDefault="0037356B" w:rsidP="0037356B">
      <w:r w:rsidRPr="002A3A81">
        <w:t xml:space="preserve">Oakland, CA  </w:t>
      </w:r>
    </w:p>
    <w:p w:rsidR="0077407D" w:rsidRDefault="0077407D" w:rsidP="0037356B"/>
    <w:p w:rsidR="0077407D" w:rsidRDefault="0077407D" w:rsidP="0037356B"/>
    <w:p w:rsidR="0037356B" w:rsidRPr="002A3A81" w:rsidRDefault="0037356B" w:rsidP="0037356B">
      <w:r w:rsidRPr="002A3A81">
        <w:tab/>
      </w:r>
    </w:p>
    <w:p w:rsidR="0077407D" w:rsidRDefault="0077407D" w:rsidP="0037356B">
      <w:r>
        <w:lastRenderedPageBreak/>
        <w:t>LOCATIONS  cont.</w:t>
      </w:r>
    </w:p>
    <w:p w:rsidR="0077407D" w:rsidRDefault="0077407D" w:rsidP="0037356B"/>
    <w:p w:rsidR="0037356B" w:rsidRPr="002A3A81" w:rsidRDefault="0037356B" w:rsidP="0037356B">
      <w:r>
        <w:t>Natural Resources Agency</w:t>
      </w:r>
      <w:r>
        <w:tab/>
      </w:r>
      <w:r w:rsidR="00EE3BEC">
        <w:tab/>
      </w:r>
      <w:r w:rsidR="00EE3BEC">
        <w:tab/>
        <w:t>37 Old Courthouse Square, Ste 200</w:t>
      </w:r>
    </w:p>
    <w:p w:rsidR="0037356B" w:rsidRPr="002A3A81" w:rsidRDefault="0037356B" w:rsidP="0037356B">
      <w:r>
        <w:t>1416 Ninth Street</w:t>
      </w:r>
      <w:r w:rsidR="00EE3BEC">
        <w:t>, 13</w:t>
      </w:r>
      <w:r w:rsidR="00EE3BEC" w:rsidRPr="00EE3BEC">
        <w:rPr>
          <w:vertAlign w:val="superscript"/>
        </w:rPr>
        <w:t>th</w:t>
      </w:r>
      <w:r w:rsidR="00EE3BEC">
        <w:t xml:space="preserve"> Floor</w:t>
      </w:r>
      <w:r w:rsidR="00EE3BEC">
        <w:tab/>
      </w:r>
      <w:r w:rsidR="00EE3BEC">
        <w:tab/>
      </w:r>
      <w:r w:rsidR="00EE3BEC">
        <w:tab/>
        <w:t>Santa Rosa, C</w:t>
      </w:r>
      <w:r w:rsidR="0077407D">
        <w:t>A</w:t>
      </w:r>
    </w:p>
    <w:p w:rsidR="0037356B" w:rsidRPr="002A3A81" w:rsidRDefault="0037356B" w:rsidP="0037356B">
      <w:r>
        <w:t xml:space="preserve">Sacramento, </w:t>
      </w:r>
      <w:r w:rsidR="001E2712">
        <w:t>CA</w:t>
      </w:r>
      <w:r w:rsidRPr="002A3A81">
        <w:tab/>
        <w:t xml:space="preserve"> </w:t>
      </w:r>
    </w:p>
    <w:p w:rsidR="0037356B" w:rsidRPr="002A3A81" w:rsidRDefault="0037356B" w:rsidP="0037356B"/>
    <w:p w:rsidR="0037356B" w:rsidRDefault="0037356B" w:rsidP="0037356B">
      <w:pPr>
        <w:tabs>
          <w:tab w:val="left" w:pos="360"/>
          <w:tab w:val="left" w:pos="720"/>
          <w:tab w:val="left" w:pos="1080"/>
        </w:tabs>
      </w:pPr>
      <w:r>
        <w:t>Humboldt County Board of Supervisors</w:t>
      </w:r>
      <w:r>
        <w:tab/>
      </w:r>
    </w:p>
    <w:p w:rsidR="0037356B" w:rsidRDefault="0037356B" w:rsidP="001E2712">
      <w:pPr>
        <w:tabs>
          <w:tab w:val="left" w:pos="360"/>
          <w:tab w:val="left" w:pos="720"/>
          <w:tab w:val="left" w:pos="1080"/>
        </w:tabs>
      </w:pPr>
      <w:r>
        <w:t>825 Fifth Street, R</w:t>
      </w:r>
      <w:r w:rsidR="0077407D">
        <w:t>oo</w:t>
      </w:r>
      <w:r>
        <w:t>m 111</w:t>
      </w:r>
      <w:r>
        <w:tab/>
      </w:r>
      <w:r>
        <w:tab/>
      </w:r>
      <w:r>
        <w:tab/>
      </w:r>
    </w:p>
    <w:p w:rsidR="0037356B" w:rsidRDefault="0037356B" w:rsidP="0037356B">
      <w:pPr>
        <w:tabs>
          <w:tab w:val="left" w:pos="360"/>
          <w:tab w:val="left" w:pos="720"/>
          <w:tab w:val="left" w:pos="1080"/>
        </w:tabs>
      </w:pPr>
      <w:r>
        <w:t xml:space="preserve">Eureka, CA  </w:t>
      </w:r>
    </w:p>
    <w:p w:rsidR="0037356B" w:rsidRDefault="0037356B" w:rsidP="0037356B">
      <w:pPr>
        <w:tabs>
          <w:tab w:val="left" w:pos="360"/>
          <w:tab w:val="left" w:pos="720"/>
          <w:tab w:val="left" w:pos="1080"/>
        </w:tabs>
        <w:ind w:left="720"/>
      </w:pPr>
    </w:p>
    <w:p w:rsidR="00B2316D" w:rsidRPr="003D40C1" w:rsidRDefault="00B2316D" w:rsidP="0077407D">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                                          </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1.</w:t>
      </w:r>
      <w:r>
        <w:rPr>
          <w:rFonts w:ascii="Times New Roman" w:hAnsi="Times New Roman" w:cs="Times New Roman"/>
          <w:sz w:val="24"/>
          <w:szCs w:val="24"/>
        </w:rPr>
        <w:tab/>
      </w:r>
      <w:r w:rsidRPr="003D40C1">
        <w:rPr>
          <w:rFonts w:ascii="Times New Roman" w:hAnsi="Times New Roman" w:cs="Times New Roman"/>
          <w:sz w:val="24"/>
          <w:szCs w:val="24"/>
        </w:rPr>
        <w:t>Roll Call</w:t>
      </w: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Pr="003D40C1" w:rsidRDefault="00B2316D" w:rsidP="00B2316D">
      <w:pPr>
        <w:pStyle w:val="PlainText"/>
        <w:tabs>
          <w:tab w:val="left" w:pos="360"/>
          <w:tab w:val="left" w:pos="720"/>
          <w:tab w:val="left" w:pos="1080"/>
        </w:tabs>
        <w:rPr>
          <w:rFonts w:ascii="Times New Roman" w:hAnsi="Times New Roman" w:cs="Times New Roman"/>
          <w:sz w:val="24"/>
          <w:szCs w:val="24"/>
        </w:rPr>
      </w:pPr>
    </w:p>
    <w:p w:rsidR="00B2316D" w:rsidRDefault="00B2316D" w:rsidP="00B2316D">
      <w:pPr>
        <w:pStyle w:val="PlainText"/>
        <w:numPr>
          <w:ilvl w:val="0"/>
          <w:numId w:val="1"/>
        </w:numPr>
        <w:tabs>
          <w:tab w:val="clear" w:pos="720"/>
          <w:tab w:val="left" w:pos="360"/>
          <w:tab w:val="left" w:pos="1080"/>
        </w:tabs>
        <w:ind w:left="360"/>
        <w:rPr>
          <w:rFonts w:ascii="Times New Roman" w:hAnsi="Times New Roman" w:cs="Times New Roman"/>
          <w:sz w:val="24"/>
          <w:szCs w:val="24"/>
          <w:u w:val="single"/>
        </w:rPr>
      </w:pPr>
      <w:r w:rsidRPr="000614DA">
        <w:rPr>
          <w:rFonts w:ascii="Times New Roman" w:hAnsi="Times New Roman" w:cs="Times New Roman"/>
          <w:sz w:val="24"/>
          <w:szCs w:val="24"/>
        </w:rPr>
        <w:t xml:space="preserve">Approval of </w:t>
      </w:r>
      <w:r w:rsidRPr="000614DA">
        <w:rPr>
          <w:rFonts w:ascii="Times New Roman" w:hAnsi="Times New Roman" w:cs="Times New Roman"/>
          <w:sz w:val="24"/>
          <w:szCs w:val="24"/>
          <w:u w:val="single"/>
        </w:rPr>
        <w:t xml:space="preserve">Minutes of </w:t>
      </w:r>
      <w:r>
        <w:rPr>
          <w:rFonts w:ascii="Times New Roman" w:hAnsi="Times New Roman" w:cs="Times New Roman"/>
          <w:sz w:val="24"/>
          <w:szCs w:val="24"/>
          <w:u w:val="single"/>
        </w:rPr>
        <w:t>October 29, 2009  Board Meeting</w:t>
      </w:r>
    </w:p>
    <w:p w:rsidR="00635DEF" w:rsidRDefault="00635DEF" w:rsidP="00635DEF">
      <w:pPr>
        <w:pStyle w:val="PlainText"/>
        <w:tabs>
          <w:tab w:val="left" w:pos="360"/>
          <w:tab w:val="left" w:pos="1080"/>
        </w:tabs>
        <w:ind w:left="360"/>
        <w:rPr>
          <w:rFonts w:ascii="Times New Roman" w:hAnsi="Times New Roman" w:cs="Times New Roman"/>
          <w:sz w:val="24"/>
          <w:szCs w:val="24"/>
          <w:u w:val="single"/>
        </w:rPr>
      </w:pPr>
    </w:p>
    <w:p w:rsidR="00B2316D" w:rsidRDefault="00B2316D" w:rsidP="00B2316D">
      <w:pPr>
        <w:tabs>
          <w:tab w:val="num" w:pos="360"/>
        </w:tabs>
      </w:pPr>
    </w:p>
    <w:p w:rsidR="00B2316D" w:rsidRDefault="00B2316D" w:rsidP="00B2316D">
      <w:pPr>
        <w:tabs>
          <w:tab w:val="num" w:pos="360"/>
        </w:tabs>
        <w:rPr>
          <w:u w:val="single"/>
        </w:rPr>
      </w:pPr>
      <w:r>
        <w:t xml:space="preserve">3.   </w:t>
      </w:r>
      <w:r>
        <w:rPr>
          <w:u w:val="single"/>
        </w:rPr>
        <w:t>CONSENT</w:t>
      </w:r>
    </w:p>
    <w:p w:rsidR="00B2316D" w:rsidRDefault="00B2316D" w:rsidP="00B2316D">
      <w:pPr>
        <w:tabs>
          <w:tab w:val="num" w:pos="360"/>
        </w:tabs>
        <w:rPr>
          <w:u w:val="single"/>
        </w:rPr>
      </w:pPr>
    </w:p>
    <w:p w:rsidR="003C08FD" w:rsidRPr="00D52D5E" w:rsidRDefault="00B2316D" w:rsidP="003C08FD">
      <w:pPr>
        <w:ind w:left="360" w:hanging="360"/>
      </w:pPr>
      <w:r>
        <w:t>A.</w:t>
      </w:r>
      <w:r w:rsidR="003C08FD">
        <w:t xml:space="preserve">  </w:t>
      </w:r>
      <w:r w:rsidR="001E2712">
        <w:t xml:space="preserve">Consideration and possible Conservancy modification of prior Conservancy authorization to disburse up to $4,500,000 to the Ventura County Watershed Protection District to include reimbursement of the non-federal share of the cost of engineering and design services provided by the United States Army Corps of Engineers for the </w:t>
      </w:r>
      <w:r w:rsidR="001E2712">
        <w:rPr>
          <w:u w:val="single"/>
        </w:rPr>
        <w:t>Matilija Dam Ecosystem Restoration Program</w:t>
      </w:r>
      <w:r w:rsidR="00D52D5E">
        <w:t>.</w:t>
      </w:r>
    </w:p>
    <w:p w:rsidR="003C08FD" w:rsidRDefault="003C08FD" w:rsidP="00B2316D">
      <w:pPr>
        <w:tabs>
          <w:tab w:val="left" w:pos="360"/>
        </w:tabs>
        <w:ind w:left="360" w:hanging="360"/>
      </w:pPr>
    </w:p>
    <w:p w:rsidR="00564563" w:rsidRPr="00F141E1" w:rsidRDefault="003C08FD" w:rsidP="00564563">
      <w:pPr>
        <w:tabs>
          <w:tab w:val="left" w:pos="360"/>
        </w:tabs>
        <w:ind w:left="360" w:hanging="360"/>
      </w:pPr>
      <w:r>
        <w:t>B.</w:t>
      </w:r>
      <w:r>
        <w:tab/>
      </w:r>
      <w:r w:rsidR="00B2316D">
        <w:t xml:space="preserve">Consideration and possible Conservancy authorization to </w:t>
      </w:r>
      <w:r w:rsidR="00564563">
        <w:t>augment</w:t>
      </w:r>
      <w:r w:rsidR="00564563" w:rsidRPr="00F141E1">
        <w:t xml:space="preserve"> the </w:t>
      </w:r>
      <w:r w:rsidR="00564563" w:rsidRPr="00564563">
        <w:rPr>
          <w:u w:val="single"/>
        </w:rPr>
        <w:t>Carpinteria Creek Watershed Restoration: Bliss and Cate School Fish Passage Improvement</w:t>
      </w:r>
      <w:r w:rsidR="00564563">
        <w:t xml:space="preserve"> project with $220,000 from the Arroyo Hondo Steelhead Passage Enhancement project, both previously authorized by the Conservancy</w:t>
      </w:r>
      <w:r w:rsidR="00EE3BEC">
        <w:t>, Santa Barbara County</w:t>
      </w:r>
      <w:r w:rsidR="00D52D5E">
        <w:t>.</w:t>
      </w:r>
      <w:r w:rsidR="00564563" w:rsidRPr="00F141E1">
        <w:t xml:space="preserve"> </w:t>
      </w:r>
    </w:p>
    <w:p w:rsidR="00B2316D" w:rsidRDefault="003B0E3D" w:rsidP="00B2316D">
      <w:pPr>
        <w:tabs>
          <w:tab w:val="num" w:pos="360"/>
        </w:tabs>
        <w:rPr>
          <w:u w:val="single"/>
        </w:rPr>
      </w:pPr>
      <w:r>
        <w:rPr>
          <w:u w:val="single"/>
        </w:rPr>
        <w:t xml:space="preserve">                                                                                                                                                                                                                                                                                                                                                                                                                                    </w:t>
      </w:r>
    </w:p>
    <w:p w:rsidR="009B1050" w:rsidRDefault="003C08FD" w:rsidP="009B1050">
      <w:pPr>
        <w:tabs>
          <w:tab w:val="left" w:pos="360"/>
        </w:tabs>
        <w:ind w:left="360" w:hanging="360"/>
      </w:pPr>
      <w:r>
        <w:t>C</w:t>
      </w:r>
      <w:r w:rsidR="009B1050">
        <w:t>.</w:t>
      </w:r>
      <w:r w:rsidR="009B1050">
        <w:tab/>
        <w:t xml:space="preserve">Consideration and possible Conservancy authorization for the Association of Bay Area Governments to disburse up to $150,000 of previously-authorized Conservancy funds to the East Bay Regional Park District to construct a segment of the </w:t>
      </w:r>
      <w:r w:rsidR="009B1050" w:rsidRPr="00DB629A">
        <w:rPr>
          <w:u w:val="single"/>
        </w:rPr>
        <w:t>San Francisco Bay Trail</w:t>
      </w:r>
      <w:r w:rsidR="009B1050">
        <w:t xml:space="preserve"> between San Pablo and Wildcat Creeks, Contra Costa County</w:t>
      </w:r>
      <w:r w:rsidR="00D52D5E">
        <w:t>.</w:t>
      </w:r>
    </w:p>
    <w:p w:rsidR="009B1050" w:rsidRDefault="009B1050" w:rsidP="00B2316D">
      <w:pPr>
        <w:tabs>
          <w:tab w:val="num" w:pos="360"/>
        </w:tabs>
      </w:pPr>
    </w:p>
    <w:p w:rsidR="00F30860" w:rsidRPr="00D52D5E" w:rsidRDefault="001E2712" w:rsidP="00D52D5E">
      <w:pPr>
        <w:ind w:left="360" w:hanging="360"/>
      </w:pPr>
      <w:r>
        <w:t>D.</w:t>
      </w:r>
      <w:r>
        <w:tab/>
        <w:t xml:space="preserve">Consideration and possible Conservancy  authorization to provide up to $108,800 to the Regents of the University of California, Santa Cruz Campus, to undertake Phase II of a study to identify the impacts of coastal contaminants and anthropogenic stressors on </w:t>
      </w:r>
      <w:r w:rsidRPr="001E2712">
        <w:rPr>
          <w:u w:val="single"/>
        </w:rPr>
        <w:t>sea otter recovery</w:t>
      </w:r>
      <w:r w:rsidRPr="00D52D5E">
        <w:t xml:space="preserve">. </w:t>
      </w:r>
    </w:p>
    <w:p w:rsidR="00F30860" w:rsidRDefault="00F30860" w:rsidP="00B2316D">
      <w:pPr>
        <w:tabs>
          <w:tab w:val="num" w:pos="360"/>
        </w:tabs>
      </w:pPr>
    </w:p>
    <w:p w:rsidR="00D52D5E" w:rsidRDefault="00D52D5E" w:rsidP="00B2316D">
      <w:pPr>
        <w:tabs>
          <w:tab w:val="num" w:pos="360"/>
        </w:tabs>
      </w:pPr>
    </w:p>
    <w:p w:rsidR="00F30860" w:rsidRDefault="00635DEF" w:rsidP="00B2316D">
      <w:pPr>
        <w:tabs>
          <w:tab w:val="num" w:pos="360"/>
        </w:tabs>
      </w:pPr>
      <w:r>
        <w:t xml:space="preserve">4. </w:t>
      </w:r>
      <w:r w:rsidR="0037356B">
        <w:t xml:space="preserve"> </w:t>
      </w:r>
      <w:r w:rsidR="0003108D">
        <w:t xml:space="preserve"> </w:t>
      </w:r>
      <w:r w:rsidR="00F30860">
        <w:t>Executive Officer Report</w:t>
      </w:r>
    </w:p>
    <w:p w:rsidR="00415704" w:rsidRDefault="00415704" w:rsidP="00B2316D">
      <w:pPr>
        <w:tabs>
          <w:tab w:val="num" w:pos="360"/>
        </w:tabs>
      </w:pPr>
    </w:p>
    <w:p w:rsidR="00415704" w:rsidRDefault="00635DEF" w:rsidP="00B13C4C">
      <w:pPr>
        <w:pStyle w:val="ListParagraph"/>
        <w:numPr>
          <w:ilvl w:val="0"/>
          <w:numId w:val="2"/>
        </w:numPr>
        <w:spacing w:line="360" w:lineRule="auto"/>
        <w:ind w:left="630" w:hanging="270"/>
      </w:pPr>
      <w:r>
        <w:t xml:space="preserve"> </w:t>
      </w:r>
      <w:r w:rsidR="00415704">
        <w:t xml:space="preserve">Adoption of </w:t>
      </w:r>
      <w:r w:rsidR="00415704" w:rsidRPr="00B13C4C">
        <w:rPr>
          <w:u w:val="single"/>
        </w:rPr>
        <w:t>schedule of Coastal Conservancy 2010 meetings</w:t>
      </w:r>
    </w:p>
    <w:p w:rsidR="00415704" w:rsidRDefault="00635DEF" w:rsidP="00B13C4C">
      <w:pPr>
        <w:spacing w:line="360" w:lineRule="auto"/>
        <w:ind w:firstLine="270"/>
      </w:pPr>
      <w:r>
        <w:t xml:space="preserve">  b.  </w:t>
      </w:r>
      <w:r w:rsidR="00415704">
        <w:t>O</w:t>
      </w:r>
      <w:r w:rsidR="00F94DE0">
        <w:t xml:space="preserve">cean </w:t>
      </w:r>
      <w:r w:rsidR="00415704">
        <w:t>P</w:t>
      </w:r>
      <w:r w:rsidR="00F94DE0">
        <w:t xml:space="preserve">rotection </w:t>
      </w:r>
      <w:r w:rsidR="00415704">
        <w:t>C</w:t>
      </w:r>
      <w:r w:rsidR="00F94DE0">
        <w:t xml:space="preserve">ouncil </w:t>
      </w:r>
      <w:r w:rsidR="00415704">
        <w:t>update</w:t>
      </w:r>
    </w:p>
    <w:p w:rsidR="002A4111" w:rsidRPr="002A4111" w:rsidRDefault="00635DEF" w:rsidP="00B13C4C">
      <w:pPr>
        <w:ind w:left="720" w:hanging="360"/>
      </w:pPr>
      <w:r>
        <w:lastRenderedPageBreak/>
        <w:t xml:space="preserve">c.   </w:t>
      </w:r>
      <w:r w:rsidR="00415704">
        <w:t>Sea Otter Recovery  – Webinar presentation</w:t>
      </w:r>
      <w:r>
        <w:t xml:space="preserve"> - </w:t>
      </w:r>
      <w:r w:rsidR="00415704">
        <w:t xml:space="preserve"> </w:t>
      </w:r>
      <w:r w:rsidR="00564563" w:rsidRPr="00564563">
        <w:t>U</w:t>
      </w:r>
      <w:r w:rsidR="00F94DE0">
        <w:t>RL</w:t>
      </w:r>
      <w:r w:rsidR="00564563">
        <w:t xml:space="preserve"> </w:t>
      </w:r>
      <w:r w:rsidR="002A4111" w:rsidRPr="002A4111">
        <w:t>to the web site where the slide show will be located:</w:t>
      </w:r>
      <w:r w:rsidR="00511931">
        <w:t xml:space="preserve">   </w:t>
      </w:r>
      <w:hyperlink r:id="rId7" w:history="1">
        <w:r w:rsidR="002A4111" w:rsidRPr="002A4111">
          <w:rPr>
            <w:rStyle w:val="Hyperlink"/>
            <w:rFonts w:eastAsia="Arial Unicode MS"/>
          </w:rPr>
          <w:t>http://brd1.ucsc.edu/current%20research/progress%20report/</w:t>
        </w:r>
      </w:hyperlink>
    </w:p>
    <w:p w:rsidR="002A4111" w:rsidRDefault="002A4111" w:rsidP="002A4111">
      <w:pPr>
        <w:pStyle w:val="PlainText"/>
      </w:pPr>
    </w:p>
    <w:p w:rsidR="00731322" w:rsidRDefault="00731322" w:rsidP="00B2316D">
      <w:pPr>
        <w:tabs>
          <w:tab w:val="num" w:pos="360"/>
        </w:tabs>
      </w:pPr>
    </w:p>
    <w:p w:rsidR="00F30860" w:rsidRPr="00554063" w:rsidRDefault="00635DEF" w:rsidP="00F30860">
      <w:pPr>
        <w:tabs>
          <w:tab w:val="left" w:pos="360"/>
          <w:tab w:val="left" w:pos="720"/>
          <w:tab w:val="left" w:pos="1080"/>
        </w:tabs>
      </w:pPr>
      <w:r>
        <w:t>5</w:t>
      </w:r>
      <w:r w:rsidR="0003108D">
        <w:t>.</w:t>
      </w:r>
      <w:r w:rsidR="00F30860">
        <w:t xml:space="preserve">   </w:t>
      </w:r>
      <w:r w:rsidR="00F30860" w:rsidRPr="00554063">
        <w:t>Deputy Attorney General’s Report</w:t>
      </w:r>
    </w:p>
    <w:p w:rsidR="00F30860" w:rsidRPr="00554063" w:rsidRDefault="00F30860" w:rsidP="00F30860">
      <w:pPr>
        <w:pStyle w:val="PlainText"/>
        <w:tabs>
          <w:tab w:val="left" w:pos="360"/>
          <w:tab w:val="left" w:pos="720"/>
          <w:tab w:val="left" w:pos="1080"/>
        </w:tabs>
        <w:rPr>
          <w:rFonts w:ascii="Times New Roman" w:hAnsi="Times New Roman" w:cs="Times New Roman"/>
          <w:sz w:val="24"/>
          <w:szCs w:val="24"/>
          <w:u w:val="single"/>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Pr="003D40C1" w:rsidRDefault="00635DEF" w:rsidP="00F30860">
      <w:pPr>
        <w:pStyle w:val="PlainText"/>
        <w:tabs>
          <w:tab w:val="left" w:pos="360"/>
          <w:tab w:val="left" w:pos="720"/>
          <w:tab w:val="left" w:pos="1080"/>
        </w:tabs>
        <w:ind w:left="-180" w:firstLine="180"/>
        <w:rPr>
          <w:rFonts w:ascii="Times New Roman" w:hAnsi="Times New Roman" w:cs="Times New Roman"/>
          <w:sz w:val="24"/>
          <w:szCs w:val="24"/>
        </w:rPr>
      </w:pPr>
      <w:r>
        <w:rPr>
          <w:rFonts w:ascii="Times New Roman" w:hAnsi="Times New Roman" w:cs="Times New Roman"/>
          <w:sz w:val="24"/>
          <w:szCs w:val="24"/>
        </w:rPr>
        <w:t>6</w:t>
      </w:r>
      <w:r w:rsidR="0003108D">
        <w:rPr>
          <w:rFonts w:ascii="Times New Roman" w:hAnsi="Times New Roman" w:cs="Times New Roman"/>
          <w:sz w:val="24"/>
          <w:szCs w:val="24"/>
        </w:rPr>
        <w:t>.</w:t>
      </w:r>
      <w:r w:rsidR="00F30860">
        <w:rPr>
          <w:rFonts w:ascii="Times New Roman" w:hAnsi="Times New Roman" w:cs="Times New Roman"/>
          <w:sz w:val="24"/>
          <w:szCs w:val="24"/>
        </w:rPr>
        <w:tab/>
        <w:t>Conservancy</w:t>
      </w:r>
      <w:r w:rsidR="00F30860" w:rsidRPr="003D40C1">
        <w:rPr>
          <w:rFonts w:ascii="Times New Roman" w:hAnsi="Times New Roman" w:cs="Times New Roman"/>
          <w:sz w:val="24"/>
          <w:szCs w:val="24"/>
        </w:rPr>
        <w:t xml:space="preserve"> Member Comme</w:t>
      </w:r>
      <w:r w:rsidR="00F30860" w:rsidRPr="00554063">
        <w:rPr>
          <w:rFonts w:ascii="Times New Roman" w:hAnsi="Times New Roman" w:cs="Times New Roman"/>
          <w:sz w:val="24"/>
        </w:rPr>
        <w:t>n</w:t>
      </w:r>
      <w:r w:rsidR="00F30860" w:rsidRPr="003D40C1">
        <w:rPr>
          <w:rFonts w:ascii="Times New Roman" w:hAnsi="Times New Roman" w:cs="Times New Roman"/>
          <w:sz w:val="24"/>
          <w:szCs w:val="24"/>
        </w:rPr>
        <w:t>ts</w:t>
      </w: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635DEF" w:rsidP="00F30860">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7</w:t>
      </w:r>
      <w:r w:rsidR="0003108D">
        <w:rPr>
          <w:rFonts w:ascii="Times New Roman" w:hAnsi="Times New Roman" w:cs="Times New Roman"/>
          <w:sz w:val="24"/>
          <w:szCs w:val="24"/>
        </w:rPr>
        <w:t>.</w:t>
      </w:r>
      <w:r w:rsidR="00F30860">
        <w:rPr>
          <w:rFonts w:ascii="Times New Roman" w:hAnsi="Times New Roman" w:cs="Times New Roman"/>
          <w:sz w:val="24"/>
          <w:szCs w:val="24"/>
        </w:rPr>
        <w:tab/>
        <w:t>Pu</w:t>
      </w:r>
      <w:r w:rsidR="00F30860" w:rsidRPr="003D40C1">
        <w:rPr>
          <w:rFonts w:ascii="Times New Roman" w:hAnsi="Times New Roman" w:cs="Times New Roman"/>
          <w:sz w:val="24"/>
          <w:szCs w:val="24"/>
        </w:rPr>
        <w:t>blic Comments</w:t>
      </w:r>
      <w:r w:rsidR="00F30860">
        <w:rPr>
          <w:rFonts w:ascii="Times New Roman" w:hAnsi="Times New Roman" w:cs="Times New Roman"/>
          <w:sz w:val="24"/>
          <w:szCs w:val="24"/>
        </w:rPr>
        <w:t xml:space="preserve"> </w:t>
      </w:r>
    </w:p>
    <w:p w:rsidR="00F30860" w:rsidRDefault="00F30860" w:rsidP="00F30860">
      <w:pPr>
        <w:pStyle w:val="PlainText"/>
        <w:tabs>
          <w:tab w:val="left" w:pos="180"/>
          <w:tab w:val="left" w:pos="360"/>
          <w:tab w:val="left" w:pos="720"/>
          <w:tab w:val="left" w:pos="1080"/>
        </w:tabs>
        <w:ind w:left="360" w:hanging="360"/>
        <w:rPr>
          <w:rFonts w:ascii="Times New Roman" w:hAnsi="Times New Roman" w:cs="Times New Roman"/>
          <w:sz w:val="24"/>
          <w:szCs w:val="24"/>
        </w:rPr>
      </w:pPr>
    </w:p>
    <w:p w:rsidR="00F30860" w:rsidRDefault="0039578C" w:rsidP="00F30860">
      <w:pPr>
        <w:pStyle w:val="PlainText"/>
        <w:tabs>
          <w:tab w:val="left" w:pos="180"/>
          <w:tab w:val="left" w:pos="360"/>
          <w:tab w:val="left" w:pos="720"/>
          <w:tab w:val="left" w:pos="1080"/>
        </w:tabs>
        <w:ind w:left="360" w:hanging="360"/>
        <w:rPr>
          <w:rFonts w:ascii="Times New Roman" w:hAnsi="Times New Roman" w:cs="Times New Roman"/>
          <w:sz w:val="24"/>
          <w:szCs w:val="24"/>
        </w:rPr>
      </w:pPr>
      <w:r>
        <w:rPr>
          <w:rFonts w:ascii="Times New Roman" w:hAnsi="Times New Roman" w:cs="Times New Roman"/>
          <w:sz w:val="24"/>
          <w:szCs w:val="24"/>
        </w:rPr>
        <w:t xml:space="preserve"> </w:t>
      </w:r>
    </w:p>
    <w:p w:rsidR="00F30860" w:rsidRPr="0080646C" w:rsidRDefault="00635DEF" w:rsidP="00F30860">
      <w:pPr>
        <w:pStyle w:val="PlainText"/>
        <w:tabs>
          <w:tab w:val="left" w:pos="180"/>
          <w:tab w:val="left" w:pos="360"/>
          <w:tab w:val="left" w:pos="720"/>
          <w:tab w:val="left" w:pos="1080"/>
        </w:tabs>
        <w:ind w:left="360" w:hanging="360"/>
        <w:rPr>
          <w:rFonts w:ascii="Times New Roman" w:hAnsi="Times New Roman" w:cs="Times New Roman"/>
          <w:sz w:val="24"/>
          <w:szCs w:val="24"/>
        </w:rPr>
      </w:pPr>
      <w:r>
        <w:rPr>
          <w:rFonts w:ascii="Times New Roman" w:hAnsi="Times New Roman" w:cs="Times New Roman"/>
          <w:color w:val="000000"/>
          <w:sz w:val="24"/>
          <w:szCs w:val="24"/>
        </w:rPr>
        <w:t>8</w:t>
      </w:r>
      <w:r w:rsidR="0003108D">
        <w:rPr>
          <w:rFonts w:ascii="Times New Roman" w:hAnsi="Times New Roman" w:cs="Times New Roman"/>
          <w:color w:val="000000"/>
          <w:sz w:val="24"/>
          <w:szCs w:val="24"/>
        </w:rPr>
        <w:t>.</w:t>
      </w:r>
      <w:r w:rsidR="00F30860">
        <w:rPr>
          <w:rFonts w:ascii="Times New Roman" w:hAnsi="Times New Roman" w:cs="Times New Roman"/>
          <w:color w:val="000000"/>
          <w:sz w:val="24"/>
          <w:szCs w:val="24"/>
        </w:rPr>
        <w:t xml:space="preserve">  </w:t>
      </w:r>
      <w:r w:rsidR="00F30860">
        <w:rPr>
          <w:rFonts w:ascii="Times New Roman" w:hAnsi="Times New Roman" w:cs="Times New Roman"/>
          <w:color w:val="000000"/>
          <w:sz w:val="24"/>
          <w:szCs w:val="24"/>
        </w:rPr>
        <w:tab/>
        <w:t>Possible closed session to confer regarding:</w:t>
      </w:r>
      <w:r w:rsidR="00F30860">
        <w:rPr>
          <w:rFonts w:ascii="Times New Roman" w:hAnsi="Times New Roman" w:cs="Times New Roman"/>
          <w:i/>
          <w:color w:val="000000"/>
          <w:sz w:val="24"/>
          <w:szCs w:val="24"/>
        </w:rPr>
        <w:t xml:space="preserve"> </w:t>
      </w:r>
      <w:r w:rsidR="00F30860">
        <w:rPr>
          <w:rFonts w:ascii="Times New Roman" w:hAnsi="Times New Roman" w:cs="Times New Roman"/>
          <w:i/>
          <w:sz w:val="24"/>
          <w:szCs w:val="24"/>
        </w:rPr>
        <w:t>Ackerberg v. California Coastal Commission</w:t>
      </w:r>
      <w:r w:rsidR="00F30860">
        <w:rPr>
          <w:rFonts w:ascii="Times New Roman" w:hAnsi="Times New Roman" w:cs="Times New Roman"/>
          <w:sz w:val="24"/>
          <w:szCs w:val="24"/>
        </w:rPr>
        <w:t xml:space="preserve">, Superior Court of California, County of Los Angeles, Case No. BS122006, and related litigation, including </w:t>
      </w:r>
      <w:r w:rsidR="00F30860">
        <w:rPr>
          <w:rFonts w:ascii="Times New Roman" w:hAnsi="Times New Roman" w:cs="Times New Roman"/>
          <w:i/>
          <w:sz w:val="24"/>
          <w:szCs w:val="24"/>
        </w:rPr>
        <w:t>Access for All v. Ackerberg,</w:t>
      </w:r>
      <w:r w:rsidR="00F30860" w:rsidRPr="00A64D2E">
        <w:rPr>
          <w:rFonts w:ascii="Times New Roman" w:hAnsi="Times New Roman" w:cs="Times New Roman"/>
          <w:sz w:val="24"/>
          <w:szCs w:val="24"/>
        </w:rPr>
        <w:t xml:space="preserve"> </w:t>
      </w:r>
      <w:r w:rsidR="00F30860" w:rsidRPr="00811434">
        <w:rPr>
          <w:rFonts w:ascii="Times New Roman" w:hAnsi="Times New Roman" w:cs="Times New Roman"/>
          <w:sz w:val="24"/>
          <w:szCs w:val="24"/>
        </w:rPr>
        <w:t xml:space="preserve">County of Los Angeles, Case </w:t>
      </w:r>
      <w:r w:rsidR="00F30860">
        <w:rPr>
          <w:rFonts w:ascii="Times New Roman" w:hAnsi="Times New Roman" w:cs="Times New Roman"/>
          <w:sz w:val="24"/>
          <w:szCs w:val="24"/>
        </w:rPr>
        <w:t xml:space="preserve">No. </w:t>
      </w:r>
      <w:r w:rsidR="00F30860" w:rsidRPr="00931375">
        <w:rPr>
          <w:rFonts w:ascii="Times New Roman" w:hAnsi="Times New Roman" w:cs="Times New Roman"/>
          <w:bCs/>
          <w:sz w:val="24"/>
          <w:szCs w:val="24"/>
        </w:rPr>
        <w:t>BC405058</w:t>
      </w:r>
      <w:r w:rsidR="00F30860">
        <w:rPr>
          <w:rFonts w:ascii="Times New Roman" w:hAnsi="Times New Roman" w:cs="Times New Roman"/>
          <w:sz w:val="24"/>
          <w:szCs w:val="24"/>
        </w:rPr>
        <w:t xml:space="preserve">; </w:t>
      </w:r>
      <w:r w:rsidR="00F30860">
        <w:rPr>
          <w:rFonts w:ascii="Times New Roman" w:hAnsi="Times New Roman" w:cs="Times New Roman"/>
          <w:i/>
          <w:sz w:val="24"/>
          <w:szCs w:val="24"/>
        </w:rPr>
        <w:t>Pace v. California State Coastal Conservancy</w:t>
      </w:r>
      <w:r w:rsidR="00F30860">
        <w:rPr>
          <w:rFonts w:ascii="Times New Roman" w:hAnsi="Times New Roman" w:cs="Times New Roman"/>
          <w:sz w:val="24"/>
          <w:szCs w:val="24"/>
        </w:rPr>
        <w:t xml:space="preserve">, Los Angeles Superior Court Case No. BC408190; </w:t>
      </w:r>
      <w:r w:rsidR="00F30860">
        <w:rPr>
          <w:rFonts w:ascii="Times New Roman" w:hAnsi="Times New Roman" w:cs="Times New Roman"/>
          <w:i/>
          <w:color w:val="000000"/>
          <w:sz w:val="24"/>
          <w:szCs w:val="24"/>
        </w:rPr>
        <w:t>United States of America vs. 127.60 Acres of Land, more or less, s</w:t>
      </w:r>
      <w:r w:rsidR="00F30860">
        <w:rPr>
          <w:rFonts w:ascii="Times New Roman" w:hAnsi="Times New Roman" w:cs="Times New Roman"/>
          <w:i/>
          <w:sz w:val="24"/>
          <w:szCs w:val="24"/>
        </w:rPr>
        <w:t>ituated in San Diego County, State of California</w:t>
      </w:r>
      <w:r w:rsidR="00F30860">
        <w:rPr>
          <w:rFonts w:ascii="Times New Roman" w:hAnsi="Times New Roman" w:cs="Times New Roman"/>
          <w:sz w:val="24"/>
          <w:szCs w:val="24"/>
        </w:rPr>
        <w:t xml:space="preserve">, U.S. District Court, Southern District of California, Civil No. 06CV1670W NLS; and other pending litigation; and/or to consider the initiation of litigation.  Session will be closed to the public pursuant to Government Code Section 11126 (e).   </w:t>
      </w:r>
    </w:p>
    <w:p w:rsidR="00F30860" w:rsidRPr="0080646C" w:rsidRDefault="00F30860" w:rsidP="00F30860">
      <w:pPr>
        <w:pStyle w:val="PlainText"/>
        <w:tabs>
          <w:tab w:val="left" w:pos="180"/>
          <w:tab w:val="left" w:pos="360"/>
          <w:tab w:val="left" w:pos="720"/>
          <w:tab w:val="left" w:pos="1080"/>
        </w:tabs>
        <w:ind w:left="360" w:hanging="360"/>
        <w:rPr>
          <w:rFonts w:ascii="Times New Roman" w:hAnsi="Times New Roman" w:cs="Times New Roman"/>
          <w:sz w:val="24"/>
          <w:szCs w:val="24"/>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635DEF" w:rsidP="00F30860">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9</w:t>
      </w:r>
      <w:r w:rsidR="0003108D">
        <w:rPr>
          <w:rFonts w:ascii="Times New Roman" w:hAnsi="Times New Roman" w:cs="Times New Roman"/>
          <w:sz w:val="24"/>
          <w:szCs w:val="24"/>
        </w:rPr>
        <w:t>.</w:t>
      </w:r>
      <w:r w:rsidR="00F30860">
        <w:rPr>
          <w:rFonts w:ascii="Times New Roman" w:hAnsi="Times New Roman" w:cs="Times New Roman"/>
          <w:sz w:val="24"/>
          <w:szCs w:val="24"/>
        </w:rPr>
        <w:tab/>
        <w:t xml:space="preserve"> A</w:t>
      </w:r>
      <w:r w:rsidR="00F30860" w:rsidRPr="003D40C1">
        <w:rPr>
          <w:rFonts w:ascii="Times New Roman" w:hAnsi="Times New Roman" w:cs="Times New Roman"/>
          <w:sz w:val="24"/>
          <w:szCs w:val="24"/>
        </w:rPr>
        <w:t>djournment</w:t>
      </w:r>
      <w:r w:rsidR="00F30860">
        <w:rPr>
          <w:rFonts w:ascii="Times New Roman" w:hAnsi="Times New Roman" w:cs="Times New Roman"/>
          <w:sz w:val="24"/>
          <w:szCs w:val="24"/>
        </w:rPr>
        <w:t xml:space="preserve">    </w:t>
      </w: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Pr="003D40C1" w:rsidRDefault="00F30860" w:rsidP="00F30860">
      <w:pPr>
        <w:pStyle w:val="PlainText"/>
        <w:tabs>
          <w:tab w:val="left" w:pos="360"/>
          <w:tab w:val="left" w:pos="720"/>
          <w:tab w:val="left" w:pos="1080"/>
        </w:tabs>
        <w:jc w:val="center"/>
        <w:rPr>
          <w:rFonts w:ascii="Times New Roman" w:hAnsi="Times New Roman" w:cs="Times New Roman"/>
          <w:sz w:val="24"/>
          <w:szCs w:val="24"/>
        </w:rPr>
      </w:pPr>
      <w:r>
        <w:rPr>
          <w:rFonts w:ascii="Times New Roman" w:hAnsi="Times New Roman" w:cs="Times New Roman"/>
          <w:b/>
          <w:sz w:val="24"/>
          <w:szCs w:val="24"/>
        </w:rPr>
        <w:t xml:space="preserve"> </w:t>
      </w: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b/>
          <w:sz w:val="24"/>
          <w:szCs w:val="24"/>
        </w:rPr>
        <w:t>N.B.</w:t>
      </w:r>
      <w:r w:rsidRPr="003D40C1">
        <w:rPr>
          <w:rFonts w:ascii="Times New Roman" w:hAnsi="Times New Roman" w:cs="Times New Roman"/>
          <w:sz w:val="24"/>
          <w:szCs w:val="24"/>
        </w:rPr>
        <w:t>:</w:t>
      </w:r>
      <w:r w:rsidRPr="003D40C1">
        <w:rPr>
          <w:rFonts w:ascii="Times New Roman" w:hAnsi="Times New Roman" w:cs="Times New Roman"/>
          <w:sz w:val="24"/>
          <w:szCs w:val="24"/>
        </w:rPr>
        <w:tab/>
        <w:t>This Meeting Notice and Agenda may be found at:</w:t>
      </w: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Pr="00CE1CFF" w:rsidRDefault="00F30860" w:rsidP="00F30860">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ab/>
      </w:r>
      <w:r w:rsidRPr="003D40C1">
        <w:rPr>
          <w:rFonts w:ascii="Times New Roman" w:hAnsi="Times New Roman" w:cs="Times New Roman"/>
          <w:sz w:val="24"/>
          <w:szCs w:val="24"/>
        </w:rPr>
        <w:tab/>
      </w:r>
      <w:hyperlink r:id="rId8" w:history="1">
        <w:r w:rsidRPr="00CE1CFF">
          <w:rPr>
            <w:rStyle w:val="Hyperlink"/>
            <w:rFonts w:ascii="Times New Roman" w:hAnsi="Times New Roman" w:cs="Times New Roman"/>
            <w:b/>
            <w:sz w:val="24"/>
            <w:szCs w:val="24"/>
          </w:rPr>
          <w:t>www.scc.ca.gov</w:t>
        </w:r>
      </w:hyperlink>
      <w:r w:rsidRPr="00CE1CFF">
        <w:rPr>
          <w:rFonts w:ascii="Times New Roman" w:hAnsi="Times New Roman" w:cs="Times New Roman"/>
          <w:sz w:val="24"/>
          <w:szCs w:val="24"/>
        </w:rPr>
        <w:t xml:space="preserve"> under public meeting notices</w:t>
      </w: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F30860" w:rsidP="00F30860">
      <w:pPr>
        <w:pStyle w:val="PlainText"/>
        <w:tabs>
          <w:tab w:val="left" w:pos="360"/>
          <w:tab w:val="left" w:pos="720"/>
          <w:tab w:val="left" w:pos="1080"/>
        </w:tabs>
        <w:ind w:left="720" w:hanging="720"/>
        <w:rPr>
          <w:rFonts w:ascii="Times New Roman" w:hAnsi="Times New Roman" w:cs="Times New Roman"/>
          <w:sz w:val="24"/>
          <w:szCs w:val="24"/>
        </w:rPr>
      </w:pPr>
      <w:r w:rsidRPr="003D40C1">
        <w:rPr>
          <w:rFonts w:ascii="Times New Roman" w:hAnsi="Times New Roman" w:cs="Times New Roman"/>
          <w:b/>
          <w:sz w:val="24"/>
          <w:szCs w:val="24"/>
        </w:rPr>
        <w:t>N.B.</w:t>
      </w:r>
      <w:r w:rsidRPr="003D40C1">
        <w:rPr>
          <w:rFonts w:ascii="Times New Roman" w:hAnsi="Times New Roman" w:cs="Times New Roman"/>
          <w:sz w:val="24"/>
          <w:szCs w:val="24"/>
        </w:rPr>
        <w:t>:</w:t>
      </w:r>
      <w:r w:rsidRPr="003D40C1">
        <w:rPr>
          <w:rFonts w:ascii="Times New Roman" w:hAnsi="Times New Roman" w:cs="Times New Roman"/>
          <w:sz w:val="24"/>
          <w:szCs w:val="24"/>
        </w:rPr>
        <w:tab/>
      </w:r>
      <w:r>
        <w:rPr>
          <w:rFonts w:ascii="Times New Roman" w:hAnsi="Times New Roman" w:cs="Times New Roman"/>
          <w:sz w:val="24"/>
          <w:szCs w:val="24"/>
        </w:rPr>
        <w:t>At</w:t>
      </w:r>
      <w:r w:rsidRPr="003D40C1">
        <w:rPr>
          <w:rFonts w:ascii="Times New Roman" w:hAnsi="Times New Roman" w:cs="Times New Roman"/>
          <w:sz w:val="24"/>
          <w:szCs w:val="24"/>
        </w:rPr>
        <w:t xml:space="preserve"> any time during the meeting,</w:t>
      </w:r>
      <w:r>
        <w:rPr>
          <w:rFonts w:ascii="Times New Roman" w:hAnsi="Times New Roman" w:cs="Times New Roman"/>
          <w:sz w:val="24"/>
          <w:szCs w:val="24"/>
        </w:rPr>
        <w:t xml:space="preserve"> but prior to the adjournment of the open session of the meeting, </w:t>
      </w:r>
      <w:r w:rsidRPr="003D40C1">
        <w:rPr>
          <w:rFonts w:ascii="Times New Roman" w:hAnsi="Times New Roman" w:cs="Times New Roman"/>
          <w:sz w:val="24"/>
          <w:szCs w:val="24"/>
        </w:rPr>
        <w:t>the Conservancy may recess or adjourn to closed session to consider personnel matters, prices and terms of real estate transactions and possible and pending litigation. Session will be closed to the public pursuant to attorney</w:t>
      </w:r>
      <w:r w:rsidRPr="003D40C1">
        <w:rPr>
          <w:rFonts w:ascii="Times New Roman" w:hAnsi="Times New Roman" w:cs="Times New Roman"/>
          <w:sz w:val="24"/>
          <w:szCs w:val="24"/>
        </w:rPr>
        <w:noBreakHyphen/>
        <w:t>client privilege and statutory authorization under Government Code Section 11126(a), (c)(7), and (e).</w:t>
      </w:r>
    </w:p>
    <w:p w:rsidR="00F30860" w:rsidRDefault="00F30860" w:rsidP="00F30860">
      <w:pPr>
        <w:pStyle w:val="PlainText"/>
        <w:tabs>
          <w:tab w:val="left" w:pos="360"/>
          <w:tab w:val="left" w:pos="720"/>
          <w:tab w:val="left" w:pos="1080"/>
        </w:tabs>
        <w:ind w:left="720" w:hanging="720"/>
        <w:rPr>
          <w:rFonts w:ascii="Times New Roman" w:hAnsi="Times New Roman" w:cs="Times New Roman"/>
          <w:sz w:val="24"/>
          <w:szCs w:val="24"/>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For more information, contact Dick Wayman at the Conservancy:</w:t>
      </w: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ab/>
        <w:t>1330 Broadway, 13th Floor</w:t>
      </w:r>
    </w:p>
    <w:p w:rsidR="00F30860" w:rsidRPr="003D40C1" w:rsidRDefault="00F30860" w:rsidP="00F30860">
      <w:pPr>
        <w:pStyle w:val="PlainText"/>
        <w:tabs>
          <w:tab w:val="left" w:pos="360"/>
          <w:tab w:val="left" w:pos="720"/>
          <w:tab w:val="left" w:pos="1080"/>
        </w:tabs>
        <w:rPr>
          <w:rFonts w:ascii="Times New Roman" w:hAnsi="Times New Roman" w:cs="Times New Roman"/>
          <w:sz w:val="24"/>
          <w:szCs w:val="24"/>
        </w:rPr>
      </w:pPr>
      <w:r w:rsidRPr="003D40C1">
        <w:rPr>
          <w:rFonts w:ascii="Times New Roman" w:hAnsi="Times New Roman" w:cs="Times New Roman"/>
          <w:sz w:val="24"/>
          <w:szCs w:val="24"/>
        </w:rPr>
        <w:tab/>
      </w:r>
      <w:smartTag w:uri="urn:schemas-microsoft-com:office:smarttags" w:element="place">
        <w:smartTag w:uri="urn:schemas-microsoft-com:office:smarttags" w:element="City">
          <w:r w:rsidRPr="003D40C1">
            <w:rPr>
              <w:rFonts w:ascii="Times New Roman" w:hAnsi="Times New Roman" w:cs="Times New Roman"/>
              <w:sz w:val="24"/>
              <w:szCs w:val="24"/>
            </w:rPr>
            <w:t>Oakland</w:t>
          </w:r>
        </w:smartTag>
        <w:r w:rsidRPr="003D40C1">
          <w:rPr>
            <w:rFonts w:ascii="Times New Roman" w:hAnsi="Times New Roman" w:cs="Times New Roman"/>
            <w:sz w:val="24"/>
            <w:szCs w:val="24"/>
          </w:rPr>
          <w:t xml:space="preserve">, </w:t>
        </w:r>
        <w:smartTag w:uri="urn:schemas-microsoft-com:office:smarttags" w:element="State">
          <w:r w:rsidRPr="003D40C1">
            <w:rPr>
              <w:rFonts w:ascii="Times New Roman" w:hAnsi="Times New Roman" w:cs="Times New Roman"/>
              <w:sz w:val="24"/>
              <w:szCs w:val="24"/>
            </w:rPr>
            <w:t>CA</w:t>
          </w:r>
        </w:smartTag>
        <w:r w:rsidRPr="003D40C1">
          <w:rPr>
            <w:rFonts w:ascii="Times New Roman" w:hAnsi="Times New Roman" w:cs="Times New Roman"/>
            <w:sz w:val="24"/>
            <w:szCs w:val="24"/>
          </w:rPr>
          <w:t xml:space="preserve"> </w:t>
        </w:r>
        <w:smartTag w:uri="urn:schemas-microsoft-com:office:smarttags" w:element="PostalCode">
          <w:r w:rsidRPr="003D40C1">
            <w:rPr>
              <w:rFonts w:ascii="Times New Roman" w:hAnsi="Times New Roman" w:cs="Times New Roman"/>
              <w:sz w:val="24"/>
              <w:szCs w:val="24"/>
            </w:rPr>
            <w:t>94612</w:t>
          </w:r>
        </w:smartTag>
      </w:smartTag>
    </w:p>
    <w:p w:rsidR="004B3670" w:rsidRDefault="00F30860" w:rsidP="002A4111">
      <w:pPr>
        <w:tabs>
          <w:tab w:val="left" w:pos="360"/>
          <w:tab w:val="left" w:pos="720"/>
          <w:tab w:val="left" w:pos="1080"/>
        </w:tabs>
        <w:ind w:left="360"/>
      </w:pPr>
      <w:r w:rsidRPr="009D3C96">
        <w:t>(510) 286</w:t>
      </w:r>
      <w:r w:rsidRPr="009D3C96">
        <w:noBreakHyphen/>
        <w:t>418</w:t>
      </w:r>
      <w:r>
        <w:t>2</w:t>
      </w:r>
    </w:p>
    <w:sectPr w:rsidR="004B3670" w:rsidSect="004B36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A7" w:rsidRDefault="00C746A7" w:rsidP="003C08FD">
      <w:r>
        <w:separator/>
      </w:r>
    </w:p>
  </w:endnote>
  <w:endnote w:type="continuationSeparator" w:id="0">
    <w:p w:rsidR="00C746A7" w:rsidRDefault="00C746A7" w:rsidP="003C0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3321"/>
      <w:docPartObj>
        <w:docPartGallery w:val="Page Numbers (Bottom of Page)"/>
        <w:docPartUnique/>
      </w:docPartObj>
    </w:sdtPr>
    <w:sdtContent>
      <w:p w:rsidR="001E2712" w:rsidRDefault="00195893">
        <w:pPr>
          <w:pStyle w:val="Footer"/>
          <w:jc w:val="center"/>
        </w:pPr>
        <w:fldSimple w:instr=" PAGE   \* MERGEFORMAT ">
          <w:r w:rsidR="00F94DE0">
            <w:rPr>
              <w:noProof/>
            </w:rPr>
            <w:t>3</w:t>
          </w:r>
        </w:fldSimple>
      </w:p>
    </w:sdtContent>
  </w:sdt>
  <w:p w:rsidR="001E2712" w:rsidRDefault="001E2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A7" w:rsidRDefault="00C746A7" w:rsidP="003C08FD">
      <w:r>
        <w:separator/>
      </w:r>
    </w:p>
  </w:footnote>
  <w:footnote w:type="continuationSeparator" w:id="0">
    <w:p w:rsidR="00C746A7" w:rsidRDefault="00C746A7" w:rsidP="003C0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6B" w:rsidRDefault="00373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938CC"/>
    <w:multiLevelType w:val="hybridMultilevel"/>
    <w:tmpl w:val="F320B8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D12805"/>
    <w:multiLevelType w:val="hybridMultilevel"/>
    <w:tmpl w:val="9A58A0A6"/>
    <w:lvl w:ilvl="0" w:tplc="088C663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2316D"/>
    <w:rsid w:val="0003108D"/>
    <w:rsid w:val="00195893"/>
    <w:rsid w:val="001E2712"/>
    <w:rsid w:val="002351C6"/>
    <w:rsid w:val="002A4111"/>
    <w:rsid w:val="0037356B"/>
    <w:rsid w:val="0039578C"/>
    <w:rsid w:val="003B0E3D"/>
    <w:rsid w:val="003C08FD"/>
    <w:rsid w:val="00415704"/>
    <w:rsid w:val="004949F1"/>
    <w:rsid w:val="004B3670"/>
    <w:rsid w:val="004E1A36"/>
    <w:rsid w:val="00503484"/>
    <w:rsid w:val="00511931"/>
    <w:rsid w:val="00564563"/>
    <w:rsid w:val="005C7DBC"/>
    <w:rsid w:val="005F4DE8"/>
    <w:rsid w:val="00635DEF"/>
    <w:rsid w:val="006C06D9"/>
    <w:rsid w:val="00731322"/>
    <w:rsid w:val="00735DE8"/>
    <w:rsid w:val="0077407D"/>
    <w:rsid w:val="007A3F27"/>
    <w:rsid w:val="007C680C"/>
    <w:rsid w:val="007D2680"/>
    <w:rsid w:val="009254A9"/>
    <w:rsid w:val="00992D1B"/>
    <w:rsid w:val="009B1050"/>
    <w:rsid w:val="009D77BB"/>
    <w:rsid w:val="00AA35CB"/>
    <w:rsid w:val="00B13C4C"/>
    <w:rsid w:val="00B2316D"/>
    <w:rsid w:val="00BE7C4F"/>
    <w:rsid w:val="00C746A7"/>
    <w:rsid w:val="00CD56D2"/>
    <w:rsid w:val="00D030DC"/>
    <w:rsid w:val="00D52D5E"/>
    <w:rsid w:val="00DA1DD7"/>
    <w:rsid w:val="00DB629A"/>
    <w:rsid w:val="00E03062"/>
    <w:rsid w:val="00E908F1"/>
    <w:rsid w:val="00EC17FB"/>
    <w:rsid w:val="00EE09CF"/>
    <w:rsid w:val="00EE3BEC"/>
    <w:rsid w:val="00F04A86"/>
    <w:rsid w:val="00F21D88"/>
    <w:rsid w:val="00F30860"/>
    <w:rsid w:val="00F94DE0"/>
    <w:rsid w:val="00FF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316D"/>
    <w:pPr>
      <w:keepNext/>
      <w:tabs>
        <w:tab w:val="center" w:pos="4680"/>
      </w:tabs>
      <w:spacing w:after="240"/>
      <w:ind w:left="720"/>
      <w:jc w:val="center"/>
      <w:outlineLvl w:val="1"/>
    </w:pPr>
    <w:rPr>
      <w:rFonts w:eastAsia="Arial Unicode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16D"/>
    <w:rPr>
      <w:rFonts w:ascii="Times New Roman" w:eastAsia="Arial Unicode MS" w:hAnsi="Times New Roman" w:cs="Times New Roman"/>
      <w:b/>
      <w:sz w:val="24"/>
      <w:szCs w:val="24"/>
      <w:u w:val="single"/>
    </w:rPr>
  </w:style>
  <w:style w:type="paragraph" w:styleId="PlainText">
    <w:name w:val="Plain Text"/>
    <w:basedOn w:val="Normal"/>
    <w:link w:val="PlainTextChar"/>
    <w:uiPriority w:val="99"/>
    <w:rsid w:val="00B2316D"/>
    <w:rPr>
      <w:rFonts w:ascii="Courier New" w:hAnsi="Courier New" w:cs="Courier New"/>
      <w:sz w:val="20"/>
      <w:szCs w:val="20"/>
    </w:rPr>
  </w:style>
  <w:style w:type="character" w:customStyle="1" w:styleId="PlainTextChar">
    <w:name w:val="Plain Text Char"/>
    <w:basedOn w:val="DefaultParagraphFont"/>
    <w:link w:val="PlainText"/>
    <w:uiPriority w:val="99"/>
    <w:rsid w:val="00B2316D"/>
    <w:rPr>
      <w:rFonts w:ascii="Courier New" w:eastAsia="Times New Roman" w:hAnsi="Courier New" w:cs="Courier New"/>
      <w:sz w:val="20"/>
      <w:szCs w:val="20"/>
    </w:rPr>
  </w:style>
  <w:style w:type="paragraph" w:styleId="Header">
    <w:name w:val="header"/>
    <w:basedOn w:val="Normal"/>
    <w:link w:val="HeaderChar"/>
    <w:uiPriority w:val="99"/>
    <w:unhideWhenUsed/>
    <w:rsid w:val="003C08FD"/>
    <w:pPr>
      <w:tabs>
        <w:tab w:val="center" w:pos="4680"/>
        <w:tab w:val="right" w:pos="9360"/>
      </w:tabs>
    </w:pPr>
  </w:style>
  <w:style w:type="character" w:customStyle="1" w:styleId="HeaderChar">
    <w:name w:val="Header Char"/>
    <w:basedOn w:val="DefaultParagraphFont"/>
    <w:link w:val="Header"/>
    <w:uiPriority w:val="99"/>
    <w:rsid w:val="003C0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8FD"/>
    <w:pPr>
      <w:tabs>
        <w:tab w:val="center" w:pos="4680"/>
        <w:tab w:val="right" w:pos="9360"/>
      </w:tabs>
    </w:pPr>
  </w:style>
  <w:style w:type="character" w:customStyle="1" w:styleId="FooterChar">
    <w:name w:val="Footer Char"/>
    <w:basedOn w:val="DefaultParagraphFont"/>
    <w:link w:val="Footer"/>
    <w:uiPriority w:val="99"/>
    <w:rsid w:val="003C08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8FD"/>
    <w:rPr>
      <w:rFonts w:ascii="Tahoma" w:hAnsi="Tahoma" w:cs="Tahoma"/>
      <w:sz w:val="16"/>
      <w:szCs w:val="16"/>
    </w:rPr>
  </w:style>
  <w:style w:type="character" w:customStyle="1" w:styleId="BalloonTextChar">
    <w:name w:val="Balloon Text Char"/>
    <w:basedOn w:val="DefaultParagraphFont"/>
    <w:link w:val="BalloonText"/>
    <w:uiPriority w:val="99"/>
    <w:semiHidden/>
    <w:rsid w:val="003C08FD"/>
    <w:rPr>
      <w:rFonts w:ascii="Tahoma" w:eastAsia="Times New Roman" w:hAnsi="Tahoma" w:cs="Tahoma"/>
      <w:sz w:val="16"/>
      <w:szCs w:val="16"/>
    </w:rPr>
  </w:style>
  <w:style w:type="character" w:styleId="Hyperlink">
    <w:name w:val="Hyperlink"/>
    <w:basedOn w:val="DefaultParagraphFont"/>
    <w:rsid w:val="00F30860"/>
    <w:rPr>
      <w:color w:val="0000FF"/>
      <w:u w:val="single"/>
    </w:rPr>
  </w:style>
  <w:style w:type="paragraph" w:styleId="ListParagraph">
    <w:name w:val="List Paragraph"/>
    <w:basedOn w:val="Normal"/>
    <w:uiPriority w:val="34"/>
    <w:qFormat/>
    <w:rsid w:val="00415704"/>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413629161">
      <w:bodyDiv w:val="1"/>
      <w:marLeft w:val="0"/>
      <w:marRight w:val="0"/>
      <w:marTop w:val="0"/>
      <w:marBottom w:val="0"/>
      <w:divBdr>
        <w:top w:val="none" w:sz="0" w:space="0" w:color="auto"/>
        <w:left w:val="none" w:sz="0" w:space="0" w:color="auto"/>
        <w:bottom w:val="none" w:sz="0" w:space="0" w:color="auto"/>
        <w:right w:val="none" w:sz="0" w:space="0" w:color="auto"/>
      </w:divBdr>
    </w:div>
    <w:div w:id="646057665">
      <w:bodyDiv w:val="1"/>
      <w:marLeft w:val="0"/>
      <w:marRight w:val="0"/>
      <w:marTop w:val="0"/>
      <w:marBottom w:val="0"/>
      <w:divBdr>
        <w:top w:val="none" w:sz="0" w:space="0" w:color="auto"/>
        <w:left w:val="none" w:sz="0" w:space="0" w:color="auto"/>
        <w:bottom w:val="none" w:sz="0" w:space="0" w:color="auto"/>
        <w:right w:val="none" w:sz="0" w:space="0" w:color="auto"/>
      </w:divBdr>
    </w:div>
    <w:div w:id="841285909">
      <w:bodyDiv w:val="1"/>
      <w:marLeft w:val="0"/>
      <w:marRight w:val="0"/>
      <w:marTop w:val="0"/>
      <w:marBottom w:val="0"/>
      <w:divBdr>
        <w:top w:val="none" w:sz="0" w:space="0" w:color="auto"/>
        <w:left w:val="none" w:sz="0" w:space="0" w:color="auto"/>
        <w:bottom w:val="none" w:sz="0" w:space="0" w:color="auto"/>
        <w:right w:val="none" w:sz="0" w:space="0" w:color="auto"/>
      </w:divBdr>
    </w:div>
    <w:div w:id="1187643664">
      <w:bodyDiv w:val="1"/>
      <w:marLeft w:val="0"/>
      <w:marRight w:val="0"/>
      <w:marTop w:val="0"/>
      <w:marBottom w:val="0"/>
      <w:divBdr>
        <w:top w:val="none" w:sz="0" w:space="0" w:color="auto"/>
        <w:left w:val="none" w:sz="0" w:space="0" w:color="auto"/>
        <w:bottom w:val="none" w:sz="0" w:space="0" w:color="auto"/>
        <w:right w:val="none" w:sz="0" w:space="0" w:color="auto"/>
      </w:divBdr>
    </w:div>
    <w:div w:id="1360860754">
      <w:bodyDiv w:val="1"/>
      <w:marLeft w:val="0"/>
      <w:marRight w:val="0"/>
      <w:marTop w:val="0"/>
      <w:marBottom w:val="0"/>
      <w:divBdr>
        <w:top w:val="none" w:sz="0" w:space="0" w:color="auto"/>
        <w:left w:val="none" w:sz="0" w:space="0" w:color="auto"/>
        <w:bottom w:val="none" w:sz="0" w:space="0" w:color="auto"/>
        <w:right w:val="none" w:sz="0" w:space="0" w:color="auto"/>
      </w:divBdr>
    </w:div>
    <w:div w:id="1663465811">
      <w:bodyDiv w:val="1"/>
      <w:marLeft w:val="0"/>
      <w:marRight w:val="0"/>
      <w:marTop w:val="0"/>
      <w:marBottom w:val="0"/>
      <w:divBdr>
        <w:top w:val="none" w:sz="0" w:space="0" w:color="auto"/>
        <w:left w:val="none" w:sz="0" w:space="0" w:color="auto"/>
        <w:bottom w:val="none" w:sz="0" w:space="0" w:color="auto"/>
        <w:right w:val="none" w:sz="0" w:space="0" w:color="auto"/>
      </w:divBdr>
    </w:div>
    <w:div w:id="19003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a.gov" TargetMode="External"/><Relationship Id="rId3" Type="http://schemas.openxmlformats.org/officeDocument/2006/relationships/settings" Target="settings.xml"/><Relationship Id="rId7" Type="http://schemas.openxmlformats.org/officeDocument/2006/relationships/hyperlink" Target="http://brd1.ucsc.edu/current%20research/progress%20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carmenp</dc:creator>
  <cp:lastModifiedBy>carmenp</cp:lastModifiedBy>
  <cp:revision>2</cp:revision>
  <cp:lastPrinted>2009-11-18T18:02:00Z</cp:lastPrinted>
  <dcterms:created xsi:type="dcterms:W3CDTF">2009-11-19T22:02:00Z</dcterms:created>
  <dcterms:modified xsi:type="dcterms:W3CDTF">2009-11-19T22:02:00Z</dcterms:modified>
</cp:coreProperties>
</file>